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Rebeca Sousa Breder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4263390</wp:posOffset>
            </wp:positionH>
            <wp:positionV relativeFrom="paragraph">
              <wp:posOffset>-4444</wp:posOffset>
            </wp:positionV>
            <wp:extent cx="1133475" cy="147383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1744" l="34628" r="51237" t="2490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73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rtl w:val="0"/>
        </w:rPr>
        <w:t xml:space="preserve"> Rua das Avencas, 135 - Bairro São Paulo - Montenegro-RS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Naturalidade: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Brasília - Distrito Federal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(061) 98671-2061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rebeca.breder026@gmail.com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Idade: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anos 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Solteira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Objetivo: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Utilizar meus conhecimentos para fazer o meu melhor na empresa e desenvolver com competência as devidas tarefas propostas pela unidade.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Formação Acadêmica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Técnico em Saúde e Segurança do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rtl w:val="0"/>
        </w:rPr>
        <w:t xml:space="preserve">Intercâmbio estudantil na Espanha durante 2 meses – 2017, nível de acordo com o Quadro Europeu de Referência para as Línguas (QECR): Espanhol Básico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Experiência Profissional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Vendedora de produtos cosméticos, atendimento ao público, telefonista, marketing em redes sociais, cabeleireira, depiladora e maquiadora em um salão de beleza. (Estabelecimento de família)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Qualificações e Atividades Complementares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XXVII Seminário de Promoção da Segurança e Saúde no Trabalho do Distrito Federal – FUNDACENTRO com carga horária de 8 horas.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programa de Competências Transversais em Educação Ambiental com duração de 14 horas;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Treinamento para o E-Social com foco em Saúde e Segurança do Trabalho, carga horária de 4 horas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