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right="351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Everton Ferreira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351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" w:firstLine="0"/>
        <w:rPr/>
      </w:pPr>
      <w:r w:rsidDel="00000000" w:rsidR="00000000" w:rsidRPr="00000000">
        <w:rPr>
          <w:rtl w:val="0"/>
        </w:rPr>
        <w:t xml:space="preserve">Idade: 33 anos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Estado Civil: Solteiro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CNH: Categoria B</w:t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Endereço: Rua dos Pioneiros, 2 Estaleiro - Triunfo/RS</w:t>
      </w:r>
    </w:p>
    <w:p w:rsidR="00000000" w:rsidDel="00000000" w:rsidP="00000000" w:rsidRDefault="00000000" w:rsidRPr="00000000" w14:paraId="00000007">
      <w:pPr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Contato: (51) 99159-9460</w:t>
      </w:r>
    </w:p>
    <w:p w:rsidR="00000000" w:rsidDel="00000000" w:rsidP="00000000" w:rsidRDefault="00000000" w:rsidRPr="00000000" w14:paraId="00000008">
      <w:pPr>
        <w:spacing w:after="67" w:line="259" w:lineRule="auto"/>
        <w:ind w:left="6" w:right="-300" w:firstLine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475" style="width:482pt;height:1pt;mso-position-horizontal-relative:char;mso-position-vertical-relative:line" coordsize="61214,127" o:spid="_x0000_s1030">
            <v:shape id="Shape 7" style="position:absolute;width:61214;height:0" coordsize="6121400,0" o:spid="_x0000_s1031" filled="f" fillcolor="black" strokeweight="1pt" path="m,l6121400,e">
              <v:fill opacity="0"/>
              <v:stroke joinstyle="miter" miterlimit="1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Escolaridade</w:t>
      </w:r>
    </w:p>
    <w:p w:rsidR="00000000" w:rsidDel="00000000" w:rsidP="00000000" w:rsidRDefault="00000000" w:rsidRPr="00000000" w14:paraId="0000000B">
      <w:pPr>
        <w:pStyle w:val="Heading1"/>
        <w:spacing w:after="507" w:lineRule="auto"/>
        <w:ind w:left="-5" w:firstLine="0"/>
        <w:rPr>
          <w:b w:val="0"/>
        </w:rPr>
      </w:pPr>
      <w:r w:rsidDel="00000000" w:rsidR="00000000" w:rsidRPr="00000000">
        <w:rPr>
          <w:b w:val="0"/>
          <w:rtl w:val="0"/>
        </w:rPr>
        <w:t xml:space="preserve">Ensino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médio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completo </w:t>
      </w:r>
      <w:r w:rsidDel="00000000" w:rsidR="00000000" w:rsidRPr="00000000">
        <w:rPr>
          <w:rFonts w:ascii="Calibri" w:cs="Calibri" w:eastAsia="Calibri" w:hAnsi="Calibri"/>
        </w:rPr>
        <w:pict>
          <v:group id="_x0000_s1028" style="width:482pt;height:1pt;mso-position-horizontal-relative:char;mso-position-vertical-relative:line" coordsize="61214,127">
            <v:shape id="Shape 9" style="position:absolute;width:61214;height:0" coordsize="6121400,0" o:spid="_x0000_s1029" filled="f" fillcolor="black" strokeweight="1pt" path="m,l6121400,e">
              <v:fill opacity="0"/>
              <v:stroke joinstyle="miter" miterlimit="1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Qualificação Profissional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Operador de Empilhadeira – SENAT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Tratorista – PAAR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Paleteira Elétrica – PAAR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Rebocador – PAAR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Gestão da Qualidade – SENAC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Organização de Estoque – SENAC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Gestão de Armazenagem com foco Logístico – SENAC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Gestão de Distribuição de Equipamentos, materiais e produtos – SENAC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Educação em Segurança do Trabalho – SENAC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left="-5" w:firstLine="0"/>
        <w:rPr/>
      </w:pPr>
      <w:r w:rsidDel="00000000" w:rsidR="00000000" w:rsidRPr="00000000">
        <w:rPr>
          <w:rFonts w:ascii="Calibri" w:cs="Calibri" w:eastAsia="Calibri" w:hAnsi="Calibri"/>
        </w:rPr>
        <w:pict>
          <v:group id="Group 477" style="width:482pt;height:1pt;mso-position-horizontal-relative:char;mso-position-vertical-relative:line" coordsize="61214,127" o:spid="_x0000_s1026">
            <v:shape id="Shape 9" style="position:absolute;width:61214;height:0;visibility:visible" coordsize="6121400,0" o:spid="_x0000_s1027" filled="f" strokeweight="1pt" o:spt="100.0" adj="0,,0" path="m,l6121400,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">
              <v:formulas/>
              <v:stroke joinstyle="miter"/>
              <v:path arrowok="t" o:connecttype="segments" textboxrect="0,0,6121400,0"/>
            </v:shape>
            <w10:anchorlock/>
          </v:group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Experiências Profissionais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PTG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Período: 05/2023 até 08/2023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Cargo: Operador Empilhadeira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Dana Incorporated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Período: 05/01/2021 até 10/2022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Cargo: Operador Logístico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Ceva Logístics Ltda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Período: 03/06/2019 até 11/12/2020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Cargo: Operador Logístico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Android Montagens Automotivas do Brasil Ltda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Período: 02/02/2015 até 10/05/2016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Cargo: Operador Especializado (Líder de Produção)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 do Brasil / General Motors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Período: 10/05/2010 até 02/02/015</w:t>
      </w:r>
    </w:p>
    <w:p w:rsidR="00000000" w:rsidDel="00000000" w:rsidP="00000000" w:rsidRDefault="00000000" w:rsidRPr="00000000" w14:paraId="0000002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Cargo: Operador de Produção</w:t>
      </w:r>
    </w:p>
    <w:sectPr>
      <w:pgSz w:h="16840" w:w="1192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pt-BR"/>
      </w:rPr>
    </w:rPrDefault>
    <w:pPrDefault>
      <w:pPr>
        <w:spacing w:after="4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65" w:lineRule="auto"/>
      <w:ind w:left="10" w:right="0" w:hanging="1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