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966" w:rsidRDefault="00B15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31"/>
          <w:szCs w:val="31"/>
        </w:rPr>
        <w:t>Rafael faria messias Alves</w:t>
      </w:r>
    </w:p>
    <w:p w:rsidR="00B65966" w:rsidRDefault="00B15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31"/>
          <w:szCs w:val="31"/>
        </w:rPr>
        <w:t>Qnm</w:t>
      </w:r>
      <w:proofErr w:type="spellEnd"/>
      <w:r>
        <w:rPr>
          <w:rFonts w:ascii="Arial" w:eastAsia="Arial" w:hAnsi="Arial" w:cs="Arial"/>
          <w:b/>
          <w:color w:val="000000"/>
          <w:sz w:val="31"/>
          <w:szCs w:val="31"/>
        </w:rPr>
        <w:t xml:space="preserve"> 22 conjunto I  casa 46</w:t>
      </w:r>
    </w:p>
    <w:p w:rsidR="00B65966" w:rsidRDefault="00B15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1"/>
          <w:szCs w:val="31"/>
        </w:rPr>
        <w:t>Fone: (61) 9 9</w:t>
      </w:r>
      <w:r w:rsidR="00927717">
        <w:rPr>
          <w:rFonts w:ascii="Arial" w:eastAsia="Arial" w:hAnsi="Arial" w:cs="Arial"/>
          <w:b/>
          <w:sz w:val="31"/>
          <w:szCs w:val="31"/>
        </w:rPr>
        <w:t>1353739</w:t>
      </w:r>
      <w:r>
        <w:rPr>
          <w:rFonts w:ascii="Arial" w:eastAsia="Arial" w:hAnsi="Arial" w:cs="Arial"/>
          <w:b/>
          <w:color w:val="000000"/>
          <w:sz w:val="31"/>
          <w:szCs w:val="31"/>
        </w:rPr>
        <w:t xml:space="preserve"> (61) 9</w:t>
      </w:r>
      <w:r w:rsidR="00927717">
        <w:rPr>
          <w:rFonts w:ascii="Arial" w:eastAsia="Arial" w:hAnsi="Arial" w:cs="Arial"/>
          <w:b/>
          <w:sz w:val="31"/>
          <w:szCs w:val="31"/>
        </w:rPr>
        <w:t>92027815</w:t>
      </w:r>
    </w:p>
    <w:p w:rsidR="00B65966" w:rsidRDefault="00B15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1"/>
          <w:szCs w:val="31"/>
        </w:rPr>
        <w:t>E-mail: rafael.faria.messias@gmail.com</w:t>
      </w:r>
    </w:p>
    <w:p w:rsidR="00B65966" w:rsidRDefault="00B15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1"/>
          <w:szCs w:val="31"/>
        </w:rPr>
        <w:t xml:space="preserve">Brasileiro: </w:t>
      </w:r>
      <w:r>
        <w:rPr>
          <w:rFonts w:ascii="Arial" w:eastAsia="Arial" w:hAnsi="Arial" w:cs="Arial"/>
          <w:b/>
          <w:sz w:val="31"/>
          <w:szCs w:val="31"/>
        </w:rPr>
        <w:t xml:space="preserve">18 anos </w:t>
      </w:r>
    </w:p>
    <w:p w:rsidR="00B65966" w:rsidRDefault="00B6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966" w:rsidRDefault="00B15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1"/>
          <w:szCs w:val="31"/>
          <w:u w:val="single"/>
        </w:rPr>
        <w:t>ESCO</w:t>
      </w:r>
      <w:r>
        <w:rPr>
          <w:rFonts w:ascii="Arial" w:eastAsia="Arial" w:hAnsi="Arial" w:cs="Arial"/>
          <w:b/>
          <w:sz w:val="31"/>
          <w:szCs w:val="31"/>
          <w:u w:val="single"/>
        </w:rPr>
        <w:t xml:space="preserve">LARIDADE : </w:t>
      </w:r>
      <w:r>
        <w:rPr>
          <w:rFonts w:ascii="Arial" w:eastAsia="Arial" w:hAnsi="Arial" w:cs="Arial"/>
          <w:color w:val="000000"/>
          <w:sz w:val="31"/>
          <w:szCs w:val="31"/>
        </w:rPr>
        <w:t xml:space="preserve">  Ensino médio </w:t>
      </w:r>
      <w:r>
        <w:rPr>
          <w:rFonts w:ascii="Arial" w:eastAsia="Arial" w:hAnsi="Arial" w:cs="Arial"/>
          <w:sz w:val="31"/>
          <w:szCs w:val="31"/>
        </w:rPr>
        <w:t>completo</w:t>
      </w:r>
    </w:p>
    <w:p w:rsidR="00B65966" w:rsidRDefault="00B659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966" w:rsidRDefault="00B15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1"/>
          <w:szCs w:val="31"/>
          <w:u w:val="single"/>
        </w:rPr>
        <w:t>QUALIFICAÇÕES</w:t>
      </w:r>
      <w:r>
        <w:rPr>
          <w:rFonts w:ascii="Arial" w:eastAsia="Arial" w:hAnsi="Arial" w:cs="Arial"/>
          <w:color w:val="000000"/>
          <w:sz w:val="31"/>
          <w:szCs w:val="31"/>
        </w:rPr>
        <w:br/>
      </w:r>
    </w:p>
    <w:p w:rsidR="00B65966" w:rsidRDefault="00B15C4A">
      <w:pPr>
        <w:numPr>
          <w:ilvl w:val="0"/>
          <w:numId w:val="2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Metodologia OPEE-Orientação Profissional e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Emprendorismo</w:t>
      </w:r>
      <w:proofErr w:type="spellEnd"/>
    </w:p>
    <w:p w:rsidR="00B65966" w:rsidRDefault="00B15C4A">
      <w:pPr>
        <w:numPr>
          <w:ilvl w:val="0"/>
          <w:numId w:val="1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Microsoft Word, Microsoft Excel, Microsoft Power Point, Internet, Outlook</w:t>
      </w:r>
    </w:p>
    <w:p w:rsidR="00B65966" w:rsidRDefault="00B15C4A">
      <w:pPr>
        <w:numPr>
          <w:ilvl w:val="0"/>
          <w:numId w:val="1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Coletivo Coca-Cola: Curso de preparação para o Mercado e Varejo </w:t>
      </w:r>
    </w:p>
    <w:p w:rsidR="00B65966" w:rsidRDefault="00B15C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8"/>
          <w:szCs w:val="28"/>
        </w:rPr>
        <w:t>Carga Horária: 32 horas/aulas</w:t>
      </w:r>
    </w:p>
    <w:p w:rsidR="00B65966" w:rsidRDefault="00B15C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8"/>
          <w:szCs w:val="28"/>
        </w:rPr>
        <w:t>Período: Maio-Junho de 2015.</w:t>
      </w:r>
    </w:p>
    <w:p w:rsidR="00B65966" w:rsidRDefault="00B15C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8"/>
          <w:szCs w:val="28"/>
        </w:rPr>
        <w:t>Aprendizado através de GAME e vivências sobre técnicas de venda, estratégia de comunicação, mercado de trabalho, orientação profissional com enfoque nos seguintes conteúdos: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Mercado de Varejo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Merchandising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Empregabilidade no Varejo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Comunicação Humana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Administração de Conflitos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Recepção 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Promoções de Venda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Relacionamento e Serviço ao Consumidor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Prática de Montagem de um Guia de Oportunidades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Gestão Empresarial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Inglês</w:t>
      </w:r>
    </w:p>
    <w:p w:rsidR="00B65966" w:rsidRDefault="00B15C4A">
      <w:pPr>
        <w:numPr>
          <w:ilvl w:val="0"/>
          <w:numId w:val="3"/>
        </w:numPr>
        <w:spacing w:after="0" w:line="240" w:lineRule="auto"/>
        <w:ind w:left="1181"/>
        <w:rPr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Turismo / hotelaria </w:t>
      </w:r>
    </w:p>
    <w:p w:rsidR="00B65966" w:rsidRDefault="00B65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5966" w:rsidRDefault="00B65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</w:p>
    <w:p w:rsidR="00B65966" w:rsidRDefault="00B659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5966" w:rsidRDefault="00B15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1"/>
          <w:szCs w:val="31"/>
          <w:u w:val="single"/>
        </w:rPr>
        <w:t>EXPERIÊNCIA PROFISSIONAL</w:t>
      </w:r>
    </w:p>
    <w:p w:rsidR="00B65966" w:rsidRDefault="00B15C4A">
      <w:pPr>
        <w:rPr>
          <w:rFonts w:ascii="Arial" w:eastAsia="Arial" w:hAnsi="Arial" w:cs="Arial"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31"/>
          <w:szCs w:val="31"/>
        </w:rPr>
        <w:t>Estagiário na Park Ford ( Garantia / recepção )</w:t>
      </w:r>
    </w:p>
    <w:p w:rsidR="00B65966" w:rsidRDefault="00B15C4A">
      <w:pPr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sz w:val="31"/>
          <w:szCs w:val="31"/>
        </w:rPr>
        <w:t xml:space="preserve">Atendente de telemarketing na empresa : Net /claro </w:t>
      </w:r>
    </w:p>
    <w:p w:rsidR="00B65966" w:rsidRDefault="00B65966"/>
    <w:sectPr w:rsidR="00B65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CBD" w:rsidRDefault="00B15C4A">
      <w:pPr>
        <w:spacing w:after="0" w:line="240" w:lineRule="auto"/>
      </w:pPr>
      <w:r>
        <w:separator/>
      </w:r>
    </w:p>
  </w:endnote>
  <w:endnote w:type="continuationSeparator" w:id="0">
    <w:p w:rsidR="00535CBD" w:rsidRDefault="00B1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66" w:rsidRDefault="00B659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66" w:rsidRDefault="00B659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66" w:rsidRDefault="00B659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CBD" w:rsidRDefault="00B15C4A">
      <w:pPr>
        <w:spacing w:after="0" w:line="240" w:lineRule="auto"/>
      </w:pPr>
      <w:r>
        <w:separator/>
      </w:r>
    </w:p>
  </w:footnote>
  <w:footnote w:type="continuationSeparator" w:id="0">
    <w:p w:rsidR="00535CBD" w:rsidRDefault="00B1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66" w:rsidRDefault="00B659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66" w:rsidRDefault="00B15C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52"/>
        <w:szCs w:val="52"/>
      </w:rPr>
    </w:pPr>
    <w:r>
      <w:rPr>
        <w:color w:val="000000"/>
        <w:sz w:val="52"/>
        <w:szCs w:val="52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66" w:rsidRDefault="00B659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BE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87B2D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453041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966"/>
    <w:rsid w:val="00535CBD"/>
    <w:rsid w:val="00927717"/>
    <w:rsid w:val="00B15C4A"/>
    <w:rsid w:val="00B65966"/>
    <w:rsid w:val="00D5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2B402E7-40F4-7F43-BAB3-8828402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D4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14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4D45"/>
  </w:style>
  <w:style w:type="paragraph" w:styleId="Rodap">
    <w:name w:val="footer"/>
    <w:basedOn w:val="Normal"/>
    <w:link w:val="RodapChar"/>
    <w:uiPriority w:val="99"/>
    <w:semiHidden/>
    <w:unhideWhenUsed/>
    <w:rsid w:val="00214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4D4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SOUSA SOARES</cp:lastModifiedBy>
  <cp:revision>2</cp:revision>
  <dcterms:created xsi:type="dcterms:W3CDTF">2019-01-23T21:19:00Z</dcterms:created>
  <dcterms:modified xsi:type="dcterms:W3CDTF">2019-01-23T21:19:00Z</dcterms:modified>
</cp:coreProperties>
</file>